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nr 1 do zapytania ofertowego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 ŚWIADCZENIE KOMPLEKSOWEJ OBSŁUGI WYDARZENIA – NOCLEGI, WYŻYWIENIE, SALA SZKOLENIOWA W RAMACH PROJEKTU PN. „ROZWÓJ I WZMOCNIENIE INSTYTUCJONALNE ORGANIZACJI POZARZĄDOWYCH W POLSCE: NOWE PERSPEKTYWY I STRATEGIE”, NR FERS.04.12-IP.04-0016/24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br w:type="textWrapping"/>
        <w:t xml:space="preserve">Dane Wykonawcy: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Nazwa Wykonawcy: ____________________________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Adres Wykonawcy: ____________________________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NIP: ____________________________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Telefon kontaktowy: ____________________________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Adres e-mail: ____________________________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br w:type="textWrapping"/>
        <w:t xml:space="preserve">W odpowiedzi na zapytanie ofertowe oferuję wykonanie Przedmiotu Zamówienia za następującym wynagrodzeniem:</w:t>
      </w:r>
    </w:p>
    <w:tbl>
      <w:tblPr>
        <w:tblStyle w:val="Table1"/>
        <w:tblW w:w="89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6.884236453202"/>
        <w:gridCol w:w="3325.0862068965516"/>
        <w:gridCol w:w="2364.014778325123"/>
        <w:gridCol w:w="2364.014778325123"/>
        <w:tblGridChange w:id="0">
          <w:tblGrid>
            <w:gridCol w:w="916.884236453202"/>
            <w:gridCol w:w="3325.0862068965516"/>
            <w:gridCol w:w="2364.014778325123"/>
            <w:gridCol w:w="2364.0147783251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Element zamówienia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Cena brutto za osobę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Cena brutto za całość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Przerwa kawowa ciągła (2 dni × 20 osób)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Obiad (2 dni × 20 osób)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Kolacja (2 dni × 20 osób)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Sala szkoleniowa (3 dni)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Noclegi (2 noce × 20 osób)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br w:type="textWrapping"/>
        <w:t xml:space="preserve">Miejsce wykonania usługi (dokładny adres):</w:t>
        <w:br w:type="textWrapping"/>
        <w:br w:type="textWrapping"/>
        <w:t xml:space="preserve">Łączna cena brutto: ____________________________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br w:type="textWrapping"/>
        <w:t xml:space="preserve">Oświadczenia Wykonawcy: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Oświadczam, że w ramach realizacji zamówienia czynny udział będzie brała co najmniej jedna osoba znajdująca się w szczególnej sytuacji na rynku pracy, zgodnie z definicją zawartą w zapytaniu ofertowym (tj. m.in. osoba młodociana, osoba z niepełnosprawnością, osoba bezrobotna, osoba długotrwale bezrobotna, osoba powyżej 50. roku życia, osoba poniżej 30. roku życia, osoba z niskimi kwalifikacjami).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sdt>
        <w:sdtPr>
          <w:id w:val="-1399601583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☐</w:t>
          </w:r>
        </w:sdtContent>
      </w:sdt>
      <w:r w:rsidDel="00000000" w:rsidR="00000000" w:rsidRPr="00000000">
        <w:rPr>
          <w:rtl w:val="0"/>
        </w:rPr>
        <w:t xml:space="preserve"> TAK</w:t>
      </w:r>
    </w:p>
    <w:p w:rsidR="00000000" w:rsidDel="00000000" w:rsidP="00000000" w:rsidRDefault="00000000" w:rsidRPr="00000000" w14:paraId="00000027">
      <w:pPr>
        <w:rPr/>
      </w:pPr>
      <w:sdt>
        <w:sdtPr>
          <w:id w:val="-541046167"/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☐</w:t>
          </w:r>
        </w:sdtContent>
      </w:sdt>
      <w:r w:rsidDel="00000000" w:rsidR="00000000" w:rsidRPr="00000000">
        <w:rPr>
          <w:rtl w:val="0"/>
        </w:rPr>
        <w:t xml:space="preserve"> NIE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(Proszę zaznaczyć właściwe. W przypadku zaznaczenia „TAK” – należy zapewnić dokumentację potwierdzającą status osoby w szczególnej sytuacji na rynku pracy w razie wezwania Zamawiającego.)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Dokładny adres obiektu (ulica, nr, kod pocztowy, miejscowość):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Oświadczam, że powyższe dane są zgodne ze stanem faktycznym i stanowią miejsce świadczenia usługi, na podstawie którego Zamawiający dokona obliczenia punktów w ramach kryterium „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4"/>
          <w:szCs w:val="24"/>
          <w:rtl w:val="0"/>
        </w:rPr>
        <w:t xml:space="preserve">Dostępność obiektu i lokalizacja</w:t>
      </w:r>
      <w:r w:rsidDel="00000000" w:rsidR="00000000" w:rsidRPr="00000000">
        <w:rPr>
          <w:rtl w:val="0"/>
        </w:rPr>
        <w:t xml:space="preserve"> ”.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..................................................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Podpis i pieczęć Wykonawcy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480" w:before="48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 w:val="1"/>
    <w:rsid w:val="00FC693F"/>
    <w:pPr>
      <w:spacing w:after="0" w:line="240" w:lineRule="auto"/>
    </w:pPr>
  </w:style>
  <w:style w:type="character" w:styleId="Nagwek1Znak" w:customStyle="1">
    <w:name w:val="Nagłówek 1 Znak"/>
    <w:basedOn w:val="Domylnaczcionkaakapitu"/>
    <w:link w:val="Nagwek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ytuZnak" w:customStyle="1">
    <w:name w:val="Tytuł Znak"/>
    <w:basedOn w:val="Domylnaczcionkaakapitu"/>
    <w:link w:val="Tytu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PodtytuZnak" w:customStyle="1">
    <w:name w:val="Podtytuł Znak"/>
    <w:basedOn w:val="Domylnaczcionkaakapitu"/>
    <w:link w:val="Podtytu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FC693F"/>
    <w:pPr>
      <w:ind w:left="720"/>
      <w:contextualSpacing w:val="1"/>
    </w:pPr>
  </w:style>
  <w:style w:type="paragraph" w:styleId="Tekstpodstawowy">
    <w:name w:val="Body Text"/>
    <w:basedOn w:val="Normalny"/>
    <w:link w:val="TekstpodstawowyZnak"/>
    <w:uiPriority w:val="99"/>
    <w:unhideWhenUsed w:val="1"/>
    <w:rsid w:val="00AA1D8D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 w:val="1"/>
    <w:rsid w:val="00AA1D8D"/>
    <w:pPr>
      <w:spacing w:after="120" w:line="480" w:lineRule="auto"/>
    </w:p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 w:val="1"/>
    <w:rsid w:val="00AA1D8D"/>
    <w:pPr>
      <w:ind w:left="360" w:hanging="360"/>
      <w:contextualSpacing w:val="1"/>
    </w:pPr>
  </w:style>
  <w:style w:type="paragraph" w:styleId="Lista2">
    <w:name w:val="List 2"/>
    <w:basedOn w:val="Normalny"/>
    <w:uiPriority w:val="99"/>
    <w:unhideWhenUsed w:val="1"/>
    <w:rsid w:val="00326F90"/>
    <w:pPr>
      <w:ind w:left="720" w:hanging="360"/>
      <w:contextualSpacing w:val="1"/>
    </w:pPr>
  </w:style>
  <w:style w:type="paragraph" w:styleId="Lista3">
    <w:name w:val="List 3"/>
    <w:basedOn w:val="Normalny"/>
    <w:uiPriority w:val="99"/>
    <w:unhideWhenUsed w:val="1"/>
    <w:rsid w:val="00326F90"/>
    <w:pPr>
      <w:ind w:left="1080" w:hanging="360"/>
      <w:contextualSpacing w:val="1"/>
    </w:pPr>
  </w:style>
  <w:style w:type="paragraph" w:styleId="Listapunktowana">
    <w:name w:val="List Bullet"/>
    <w:basedOn w:val="Normalny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apunktowana2">
    <w:name w:val="List Bullet 2"/>
    <w:basedOn w:val="Normalny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apunktowana3">
    <w:name w:val="List Bullet 3"/>
    <w:basedOn w:val="Normalny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anumerowana">
    <w:name w:val="List Number"/>
    <w:basedOn w:val="Normalny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anumerowana2">
    <w:name w:val="List Number 2"/>
    <w:basedOn w:val="Normalny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anumerowana3">
    <w:name w:val="List Number 3"/>
    <w:basedOn w:val="Normalny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a-kontynuacja">
    <w:name w:val="List Continue"/>
    <w:basedOn w:val="Normalny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a-kontynuacja2">
    <w:name w:val="List Continue 2"/>
    <w:basedOn w:val="Normalny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a-kontynuacja3">
    <w:name w:val="List Continue 3"/>
    <w:basedOn w:val="Normalny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Tekstmakra">
    <w:name w:val="macro"/>
    <w:link w:val="TekstmakraZnak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kstmakraZnak" w:customStyle="1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FC693F"/>
    <w:rPr>
      <w:i w:val="1"/>
      <w:iCs w:val="1"/>
      <w:color w:val="000000" w:themeColor="text1"/>
    </w:rPr>
  </w:style>
  <w:style w:type="character" w:styleId="CytatZnak" w:customStyle="1">
    <w:name w:val="Cytat Znak"/>
    <w:basedOn w:val="Domylnaczcionkaakapitu"/>
    <w:link w:val="Cytat"/>
    <w:uiPriority w:val="29"/>
    <w:rsid w:val="00FC693F"/>
    <w:rPr>
      <w:i w:val="1"/>
      <w:iCs w:val="1"/>
      <w:color w:val="000000" w:themeColor="text1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Legenda">
    <w:name w:val="caption"/>
    <w:basedOn w:val="Normalny"/>
    <w:next w:val="Normalny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 w:val="1"/>
    <w:rsid w:val="00FC693F"/>
    <w:rPr>
      <w:b w:val="1"/>
      <w:bCs w:val="1"/>
    </w:rPr>
  </w:style>
  <w:style w:type="character" w:styleId="Uwydatnienie">
    <w:name w:val="Emphasis"/>
    <w:basedOn w:val="Domylnaczcionkaakapitu"/>
    <w:uiPriority w:val="20"/>
    <w:qFormat w:val="1"/>
    <w:rsid w:val="00FC693F"/>
    <w:rPr>
      <w:i w:val="1"/>
      <w:iCs w:val="1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Wyrnieniedelikatne">
    <w:name w:val="Subtle Emphasis"/>
    <w:basedOn w:val="Domylnaczcionkaakapitu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Wyrnienieintensywne">
    <w:name w:val="Intense Emphasis"/>
    <w:basedOn w:val="Domylnaczcionkaakapitu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Odwoaniedelikatne">
    <w:name w:val="Subtle Reference"/>
    <w:basedOn w:val="Domylnaczcionkaakapitu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Nagwekspisutreci">
    <w:name w:val="TOC Heading"/>
    <w:basedOn w:val="Nagwek1"/>
    <w:next w:val="Normalny"/>
    <w:uiPriority w:val="39"/>
    <w:semiHidden w:val="1"/>
    <w:unhideWhenUsed w:val="1"/>
    <w:qFormat w:val="1"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bottom w:color="4f81bd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bottom w:color="c0504d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bottom w:color="9bbb59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bottom w:color="8064a2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bottom w:color="4bacc6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bottom w:color="f79646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EFh1JtTWhtcbkLLGe1oP8YJRnQ==">CgMxLjAaMAoBMBIrCikIB0IlChFRdWF0dHJvY2VudG8gU2FucxIQQXJpYWwgVW5pY29kZSBNUxowCgExEisKKQgHQiUKEVF1YXR0cm9jZW50byBTYW5zEhBBcmlhbCBVbmljb2RlIE1TOAByITE5MHdPY3M5OWNWLXFsUGx2TDFuUV9MSUNiajRRLWZSYg==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2025-04-16T07:46:00Z</dcterms:created>
  <dc:creator>python-docx</dc:creator>
</cp:coreProperties>
</file>